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1516"/>
        <w:tblOverlap w:val="never"/>
        <w:tblW w:w="0" w:type="auto"/>
        <w:tblLook w:val="04A0" w:firstRow="1" w:lastRow="0" w:firstColumn="1" w:lastColumn="0" w:noHBand="0" w:noVBand="1"/>
      </w:tblPr>
      <w:tblGrid>
        <w:gridCol w:w="1080"/>
        <w:gridCol w:w="3564"/>
        <w:gridCol w:w="2756"/>
        <w:gridCol w:w="1355"/>
        <w:gridCol w:w="3285"/>
        <w:gridCol w:w="1680"/>
        <w:gridCol w:w="1660"/>
      </w:tblGrid>
      <w:tr w:rsidR="000C3CBD" w:rsidRPr="00490E7A" w14:paraId="3353F0A8" w14:textId="77777777" w:rsidTr="006476D4">
        <w:trPr>
          <w:trHeight w:val="375"/>
        </w:trPr>
        <w:tc>
          <w:tcPr>
            <w:tcW w:w="1080" w:type="dxa"/>
            <w:vMerge w:val="restart"/>
            <w:noWrap/>
            <w:hideMark/>
          </w:tcPr>
          <w:p w14:paraId="2E910AA8" w14:textId="77777777" w:rsidR="000C3CBD" w:rsidRPr="00490E7A" w:rsidRDefault="000C3CBD" w:rsidP="000C3CBD">
            <w:pPr>
              <w:rPr>
                <w:b/>
                <w:bCs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sz w:val="18"/>
                <w:szCs w:val="18"/>
              </w:rPr>
              <w:t>教科書名</w:t>
            </w:r>
          </w:p>
        </w:tc>
        <w:tc>
          <w:tcPr>
            <w:tcW w:w="14300" w:type="dxa"/>
            <w:gridSpan w:val="6"/>
            <w:noWrap/>
            <w:hideMark/>
          </w:tcPr>
          <w:p w14:paraId="0D528F66" w14:textId="77777777" w:rsidR="000C3CBD" w:rsidRPr="00490E7A" w:rsidRDefault="000C3CBD" w:rsidP="000C3CBD">
            <w:pPr>
              <w:jc w:val="center"/>
              <w:rPr>
                <w:b/>
                <w:bCs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sz w:val="18"/>
                <w:szCs w:val="18"/>
              </w:rPr>
              <w:t>教科書調査の観点</w:t>
            </w:r>
          </w:p>
        </w:tc>
      </w:tr>
      <w:tr w:rsidR="000C3CBD" w:rsidRPr="00490E7A" w14:paraId="57C998BC" w14:textId="77777777" w:rsidTr="006476D4">
        <w:trPr>
          <w:trHeight w:val="375"/>
        </w:trPr>
        <w:tc>
          <w:tcPr>
            <w:tcW w:w="1080" w:type="dxa"/>
            <w:vMerge/>
            <w:hideMark/>
          </w:tcPr>
          <w:p w14:paraId="36442424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7675" w:type="dxa"/>
            <w:gridSpan w:val="3"/>
            <w:noWrap/>
            <w:hideMark/>
          </w:tcPr>
          <w:p w14:paraId="6F2B3B03" w14:textId="77777777" w:rsidR="000C3CBD" w:rsidRPr="00490E7A" w:rsidRDefault="000C3CBD" w:rsidP="000C3C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（１）内容</w:t>
            </w:r>
          </w:p>
        </w:tc>
        <w:tc>
          <w:tcPr>
            <w:tcW w:w="3285" w:type="dxa"/>
            <w:vMerge w:val="restart"/>
            <w:hideMark/>
          </w:tcPr>
          <w:p w14:paraId="6883DC4C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（２）構成・分量</w:t>
            </w:r>
          </w:p>
        </w:tc>
        <w:tc>
          <w:tcPr>
            <w:tcW w:w="1680" w:type="dxa"/>
            <w:vMerge w:val="restart"/>
            <w:hideMark/>
          </w:tcPr>
          <w:p w14:paraId="25A73357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（３）表記・表現および使用上の便宜</w:t>
            </w:r>
          </w:p>
        </w:tc>
        <w:tc>
          <w:tcPr>
            <w:tcW w:w="1660" w:type="dxa"/>
            <w:vMerge w:val="restart"/>
            <w:noWrap/>
            <w:hideMark/>
          </w:tcPr>
          <w:p w14:paraId="1A696161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（４）その他</w:t>
            </w:r>
          </w:p>
        </w:tc>
      </w:tr>
      <w:tr w:rsidR="000C3CBD" w:rsidRPr="00490E7A" w14:paraId="4AB39BB9" w14:textId="77777777" w:rsidTr="006476D4">
        <w:trPr>
          <w:trHeight w:val="375"/>
        </w:trPr>
        <w:tc>
          <w:tcPr>
            <w:tcW w:w="1080" w:type="dxa"/>
            <w:vMerge/>
            <w:hideMark/>
          </w:tcPr>
          <w:p w14:paraId="6BF53D9C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noWrap/>
            <w:hideMark/>
          </w:tcPr>
          <w:p w14:paraId="3A49774B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①知識・技能</w:t>
            </w:r>
          </w:p>
        </w:tc>
        <w:tc>
          <w:tcPr>
            <w:tcW w:w="2756" w:type="dxa"/>
            <w:hideMark/>
          </w:tcPr>
          <w:p w14:paraId="2F724832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②思考力・判断力・表現力</w:t>
            </w:r>
          </w:p>
        </w:tc>
        <w:tc>
          <w:tcPr>
            <w:tcW w:w="1355" w:type="dxa"/>
            <w:noWrap/>
            <w:hideMark/>
          </w:tcPr>
          <w:p w14:paraId="4E4878BC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③言語活動</w:t>
            </w:r>
          </w:p>
        </w:tc>
        <w:tc>
          <w:tcPr>
            <w:tcW w:w="3285" w:type="dxa"/>
            <w:vMerge/>
            <w:hideMark/>
          </w:tcPr>
          <w:p w14:paraId="4D4CA494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hideMark/>
          </w:tcPr>
          <w:p w14:paraId="1052AB45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4E811FF3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</w:tr>
      <w:tr w:rsidR="00490E7A" w:rsidRPr="00490E7A" w14:paraId="2A2CE8B2" w14:textId="77777777" w:rsidTr="006476D4">
        <w:trPr>
          <w:trHeight w:val="1926"/>
        </w:trPr>
        <w:tc>
          <w:tcPr>
            <w:tcW w:w="1080" w:type="dxa"/>
            <w:vMerge w:val="restart"/>
            <w:vAlign w:val="center"/>
            <w:hideMark/>
          </w:tcPr>
          <w:p w14:paraId="1C19246B" w14:textId="72AF86CD" w:rsidR="00490E7A" w:rsidRPr="00490E7A" w:rsidRDefault="00490E7A" w:rsidP="000C3CBD">
            <w:pPr>
              <w:jc w:val="center"/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ちくま</w:t>
            </w:r>
            <w:r w:rsidR="006476D4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言語文化</w:t>
            </w:r>
          </w:p>
          <w:p w14:paraId="6769D801" w14:textId="63C53F48" w:rsidR="00490E7A" w:rsidRPr="00490E7A" w:rsidRDefault="00490E7A" w:rsidP="000C3CBD">
            <w:pPr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（</w:t>
            </w:r>
            <w:r w:rsidR="006476D4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言文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143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－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901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）</w:t>
            </w:r>
          </w:p>
        </w:tc>
        <w:tc>
          <w:tcPr>
            <w:tcW w:w="3564" w:type="dxa"/>
            <w:hideMark/>
          </w:tcPr>
          <w:p w14:paraId="6290895C" w14:textId="6A49EF78" w:rsidR="00490E7A" w:rsidRPr="006476D4" w:rsidRDefault="006476D4" w:rsidP="006476D4">
            <w:pPr>
              <w:widowControl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（１）言葉の特徴や使い方について理解を深める古文・漢文教材や近代以降の文学的な文章と、学習の手引きが充実している。</w:t>
            </w:r>
          </w:p>
        </w:tc>
        <w:tc>
          <w:tcPr>
            <w:tcW w:w="2756" w:type="dxa"/>
            <w:hideMark/>
          </w:tcPr>
          <w:p w14:paraId="46BCE4B2" w14:textId="77777777" w:rsidR="006476D4" w:rsidRPr="006476D4" w:rsidRDefault="006476D4" w:rsidP="006476D4">
            <w:pPr>
              <w:rPr>
                <w:rFonts w:hint="eastAsia"/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A</w:t>
            </w:r>
            <w:r w:rsidRPr="006476D4">
              <w:rPr>
                <w:rFonts w:hint="eastAsia"/>
                <w:sz w:val="18"/>
                <w:szCs w:val="18"/>
              </w:rPr>
              <w:t xml:space="preserve">　書くこと</w:t>
            </w:r>
          </w:p>
          <w:p w14:paraId="5DF276F2" w14:textId="579E62D2" w:rsidR="00490E7A" w:rsidRPr="00490E7A" w:rsidRDefault="006476D4" w:rsidP="006476D4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書くことの資質・能力に資する教材や実践例が充実しており、十分配慮されている。</w:t>
            </w:r>
          </w:p>
        </w:tc>
        <w:tc>
          <w:tcPr>
            <w:tcW w:w="1355" w:type="dxa"/>
            <w:vMerge w:val="restart"/>
            <w:hideMark/>
          </w:tcPr>
          <w:p w14:paraId="39CA0AAA" w14:textId="57042A96" w:rsidR="00490E7A" w:rsidRPr="00490E7A" w:rsidRDefault="00490E7A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「実践」や教材ごとの手引きで</w:t>
            </w:r>
            <w:r w:rsidR="006476D4" w:rsidRPr="006476D4">
              <w:rPr>
                <w:rFonts w:hint="eastAsia"/>
                <w:sz w:val="18"/>
                <w:szCs w:val="18"/>
              </w:rPr>
              <w:t xml:space="preserve">　主体的対話的で深い学びを実践する数多くの言語活動例が示され、十分配慮されている。</w:t>
            </w:r>
          </w:p>
        </w:tc>
        <w:tc>
          <w:tcPr>
            <w:tcW w:w="3285" w:type="dxa"/>
            <w:hideMark/>
          </w:tcPr>
          <w:p w14:paraId="1707F30D" w14:textId="6E71F5E2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・教材収録本数が多く、分野も多岐にわたり、教材選択の幅が広い。</w:t>
            </w:r>
          </w:p>
        </w:tc>
        <w:tc>
          <w:tcPr>
            <w:tcW w:w="1680" w:type="dxa"/>
            <w:hideMark/>
          </w:tcPr>
          <w:p w14:paraId="270404A7" w14:textId="5542C0F5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・脚注や系図・地図、手引きや時代区分、脚問などが適宜掲げられていて効果的である。</w:t>
            </w:r>
          </w:p>
        </w:tc>
        <w:tc>
          <w:tcPr>
            <w:tcW w:w="1660" w:type="dxa"/>
            <w:hideMark/>
          </w:tcPr>
          <w:p w14:paraId="603346B8" w14:textId="471A36F5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・巻末付録の「古語の理解」「古典常識」授業に役立ち、評価できる。</w:t>
            </w:r>
          </w:p>
        </w:tc>
      </w:tr>
      <w:tr w:rsidR="00490E7A" w:rsidRPr="00490E7A" w14:paraId="5076D0AD" w14:textId="77777777" w:rsidTr="006476D4">
        <w:trPr>
          <w:trHeight w:val="1684"/>
        </w:trPr>
        <w:tc>
          <w:tcPr>
            <w:tcW w:w="1080" w:type="dxa"/>
            <w:vMerge/>
            <w:hideMark/>
          </w:tcPr>
          <w:p w14:paraId="17E7C511" w14:textId="77777777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hideMark/>
          </w:tcPr>
          <w:p w14:paraId="317FCCD5" w14:textId="557450BB" w:rsidR="00490E7A" w:rsidRPr="006476D4" w:rsidRDefault="006476D4" w:rsidP="006476D4">
            <w:pPr>
              <w:widowControl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（２）我が国の言語文化に関する知識・技能が身につく古文・漢文教材や近代以降の文学的な文章と、言語活動が充実している。</w:t>
            </w:r>
          </w:p>
        </w:tc>
        <w:tc>
          <w:tcPr>
            <w:tcW w:w="2756" w:type="dxa"/>
            <w:hideMark/>
          </w:tcPr>
          <w:p w14:paraId="2F3794DF" w14:textId="77777777" w:rsidR="006476D4" w:rsidRPr="006476D4" w:rsidRDefault="006476D4" w:rsidP="006476D4">
            <w:pPr>
              <w:rPr>
                <w:rFonts w:hint="eastAsia"/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B</w:t>
            </w:r>
            <w:r w:rsidRPr="006476D4">
              <w:rPr>
                <w:rFonts w:hint="eastAsia"/>
                <w:sz w:val="18"/>
                <w:szCs w:val="18"/>
              </w:rPr>
              <w:t xml:space="preserve">　読むこと</w:t>
            </w:r>
          </w:p>
          <w:p w14:paraId="0EE1CEF0" w14:textId="02570A34" w:rsidR="00490E7A" w:rsidRPr="00490E7A" w:rsidRDefault="006476D4" w:rsidP="006476D4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古文・漢文と、近代以降の文学的な文章について理解し、自らのものの見方、感じ方、考え方を深める教材が充実している。</w:t>
            </w:r>
          </w:p>
        </w:tc>
        <w:tc>
          <w:tcPr>
            <w:tcW w:w="1355" w:type="dxa"/>
            <w:vMerge/>
            <w:hideMark/>
          </w:tcPr>
          <w:p w14:paraId="07CC9293" w14:textId="77777777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4E1FCC85" w14:textId="3EE7DB69" w:rsidR="00490E7A" w:rsidRPr="00490E7A" w:rsidRDefault="00490E7A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・単元ごとに「単元の目標」が示され、単元を通しての学習の見通しが立つように工夫されている。</w:t>
            </w:r>
          </w:p>
        </w:tc>
        <w:tc>
          <w:tcPr>
            <w:tcW w:w="1680" w:type="dxa"/>
            <w:vMerge w:val="restart"/>
            <w:hideMark/>
          </w:tcPr>
          <w:p w14:paraId="34F5F038" w14:textId="40247A41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・特に絵巻物などのカラー図版が時代・風俗を理解する際に有効である</w:t>
            </w:r>
          </w:p>
        </w:tc>
        <w:tc>
          <w:tcPr>
            <w:tcW w:w="1660" w:type="dxa"/>
            <w:vMerge w:val="restart"/>
            <w:hideMark/>
          </w:tcPr>
          <w:p w14:paraId="5A0D6F61" w14:textId="53BB33F0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22613B20" w14:textId="77777777" w:rsidTr="006476D4">
        <w:trPr>
          <w:trHeight w:val="1472"/>
        </w:trPr>
        <w:tc>
          <w:tcPr>
            <w:tcW w:w="1080" w:type="dxa"/>
            <w:vMerge/>
            <w:hideMark/>
          </w:tcPr>
          <w:p w14:paraId="79306106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 w:val="restart"/>
            <w:hideMark/>
          </w:tcPr>
          <w:p w14:paraId="50071DC3" w14:textId="6227BA33" w:rsidR="006476D4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（</w:t>
            </w:r>
            <w:r w:rsidRPr="006476D4">
              <w:rPr>
                <w:rFonts w:hint="eastAsia"/>
                <w:sz w:val="18"/>
                <w:szCs w:val="18"/>
              </w:rPr>
              <w:t>3</w:t>
            </w:r>
            <w:r w:rsidRPr="006476D4">
              <w:rPr>
                <w:rFonts w:hint="eastAsia"/>
                <w:sz w:val="18"/>
                <w:szCs w:val="18"/>
              </w:rPr>
              <w:t>）我が国の言語文化への理解を深める読書について、読書案内が示されており、十分配慮されている。</w:t>
            </w:r>
          </w:p>
        </w:tc>
        <w:tc>
          <w:tcPr>
            <w:tcW w:w="2756" w:type="dxa"/>
            <w:vMerge w:val="restart"/>
            <w:hideMark/>
          </w:tcPr>
          <w:p w14:paraId="3C0DA1F9" w14:textId="602F228A" w:rsidR="006476D4" w:rsidRPr="00490E7A" w:rsidRDefault="006476D4" w:rsidP="00490E7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5" w:type="dxa"/>
            <w:vMerge/>
            <w:hideMark/>
          </w:tcPr>
          <w:p w14:paraId="720BA904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445FFD4F" w14:textId="77777777" w:rsidR="006476D4" w:rsidRPr="00490E7A" w:rsidRDefault="006476D4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・教材ごとに「視点」が示されて、教材を通して学習の見通しが立つように工夫されている。</w:t>
            </w:r>
          </w:p>
        </w:tc>
        <w:tc>
          <w:tcPr>
            <w:tcW w:w="1680" w:type="dxa"/>
            <w:vMerge/>
            <w:hideMark/>
          </w:tcPr>
          <w:p w14:paraId="3185871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6A9CF49E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21C5BAEE" w14:textId="77777777" w:rsidTr="006476D4">
        <w:trPr>
          <w:trHeight w:val="735"/>
        </w:trPr>
        <w:tc>
          <w:tcPr>
            <w:tcW w:w="1080" w:type="dxa"/>
            <w:vMerge/>
            <w:hideMark/>
          </w:tcPr>
          <w:p w14:paraId="0725F96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/>
            <w:hideMark/>
          </w:tcPr>
          <w:p w14:paraId="56DE3996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  <w:vMerge/>
          </w:tcPr>
          <w:p w14:paraId="265426C8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hideMark/>
          </w:tcPr>
          <w:p w14:paraId="056080B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623730A4" w14:textId="1B30CCBF" w:rsidR="006476D4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・単元ごとに「実践」が示され、単元を通じて身につける資質・能力が明確である。</w:t>
            </w:r>
          </w:p>
        </w:tc>
        <w:tc>
          <w:tcPr>
            <w:tcW w:w="1680" w:type="dxa"/>
            <w:vMerge/>
            <w:hideMark/>
          </w:tcPr>
          <w:p w14:paraId="7A51F1F2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34BBC01C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0823635B" w14:textId="77777777" w:rsidTr="006476D4">
        <w:trPr>
          <w:trHeight w:val="735"/>
        </w:trPr>
        <w:tc>
          <w:tcPr>
            <w:tcW w:w="1080" w:type="dxa"/>
            <w:vMerge/>
          </w:tcPr>
          <w:p w14:paraId="36B70E63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/>
          </w:tcPr>
          <w:p w14:paraId="27AFBB17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  <w:vMerge/>
          </w:tcPr>
          <w:p w14:paraId="1BA93401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14:paraId="453CCB40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14:paraId="484E3BA1" w14:textId="46FE0B7A" w:rsidR="006476D4" w:rsidRPr="00490E7A" w:rsidRDefault="006476D4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・単元ごとに「実践」が示され、単元を通じて身につける資質・能力が明確である。</w:t>
            </w:r>
          </w:p>
        </w:tc>
        <w:tc>
          <w:tcPr>
            <w:tcW w:w="1680" w:type="dxa"/>
            <w:vMerge/>
          </w:tcPr>
          <w:p w14:paraId="7C52601C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14:paraId="7F3DFD17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</w:tbl>
    <w:p w14:paraId="5251398B" w14:textId="2E80CF13" w:rsidR="000C3CBD" w:rsidRPr="00490E7A" w:rsidRDefault="000C3CBD" w:rsidP="00490E7A">
      <w:pPr>
        <w:jc w:val="center"/>
        <w:rPr>
          <w:sz w:val="28"/>
          <w:szCs w:val="28"/>
        </w:rPr>
      </w:pP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筑摩書房版『</w:t>
      </w:r>
      <w:r w:rsidR="00490E7A" w:rsidRPr="00490E7A">
        <w:rPr>
          <w:rFonts w:ascii="メイリオ" w:eastAsia="メイリオ" w:hAnsi="メイリオ" w:hint="eastAsia"/>
          <w:color w:val="000000"/>
          <w:sz w:val="28"/>
          <w:szCs w:val="28"/>
        </w:rPr>
        <w:t>ちくま</w:t>
      </w:r>
      <w:r w:rsidR="00A9702C">
        <w:rPr>
          <w:rFonts w:ascii="メイリオ" w:eastAsia="メイリオ" w:hAnsi="メイリオ" w:hint="eastAsia"/>
          <w:color w:val="000000"/>
          <w:sz w:val="28"/>
          <w:szCs w:val="28"/>
        </w:rPr>
        <w:t>言語文化</w:t>
      </w: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』（</w:t>
      </w:r>
      <w:r w:rsidR="00A9702C">
        <w:rPr>
          <w:rFonts w:ascii="メイリオ" w:eastAsia="メイリオ" w:hAnsi="メイリオ" w:hint="eastAsia"/>
          <w:color w:val="000000"/>
          <w:sz w:val="28"/>
          <w:szCs w:val="28"/>
        </w:rPr>
        <w:t>言文</w:t>
      </w:r>
      <w:r w:rsidR="00490E7A" w:rsidRPr="00490E7A">
        <w:rPr>
          <w:rFonts w:ascii="メイリオ" w:eastAsia="メイリオ" w:hAnsi="メイリオ" w:hint="eastAsia"/>
          <w:color w:val="000000"/>
          <w:sz w:val="28"/>
          <w:szCs w:val="28"/>
        </w:rPr>
        <w:t>143－901</w:t>
      </w: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）内容の特色</w:t>
      </w:r>
    </w:p>
    <w:sectPr w:rsidR="000C3CBD" w:rsidRPr="00490E7A" w:rsidSect="000C3C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0B48" w14:textId="77777777" w:rsidR="007E17B1" w:rsidRDefault="007E17B1" w:rsidP="007E17B1">
      <w:r>
        <w:separator/>
      </w:r>
    </w:p>
  </w:endnote>
  <w:endnote w:type="continuationSeparator" w:id="0">
    <w:p w14:paraId="1A57A282" w14:textId="77777777" w:rsidR="007E17B1" w:rsidRDefault="007E17B1" w:rsidP="007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5750" w14:textId="77777777" w:rsidR="007E17B1" w:rsidRDefault="007E17B1" w:rsidP="007E17B1">
      <w:r>
        <w:separator/>
      </w:r>
    </w:p>
  </w:footnote>
  <w:footnote w:type="continuationSeparator" w:id="0">
    <w:p w14:paraId="170B6297" w14:textId="77777777" w:rsidR="007E17B1" w:rsidRDefault="007E17B1" w:rsidP="007E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CBD"/>
    <w:rsid w:val="000C3CBD"/>
    <w:rsid w:val="00267BCF"/>
    <w:rsid w:val="00490E7A"/>
    <w:rsid w:val="006476D4"/>
    <w:rsid w:val="006D70AC"/>
    <w:rsid w:val="007E17B1"/>
    <w:rsid w:val="0099702D"/>
    <w:rsid w:val="00A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7B3FE"/>
  <w15:chartTrackingRefBased/>
  <w15:docId w15:val="{13496EA3-E53E-4997-AD82-16647BDA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B1"/>
  </w:style>
  <w:style w:type="paragraph" w:styleId="a6">
    <w:name w:val="footer"/>
    <w:basedOn w:val="a"/>
    <w:link w:val="a7"/>
    <w:uiPriority w:val="99"/>
    <w:unhideWhenUsed/>
    <w:rsid w:val="007E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晃子 松永</dc:creator>
  <cp:keywords/>
  <dc:description/>
  <cp:lastModifiedBy>松永　晃子</cp:lastModifiedBy>
  <cp:revision>3</cp:revision>
  <dcterms:created xsi:type="dcterms:W3CDTF">2025-06-04T10:00:00Z</dcterms:created>
  <dcterms:modified xsi:type="dcterms:W3CDTF">2025-06-04T10:04:00Z</dcterms:modified>
</cp:coreProperties>
</file>